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7497" w14:textId="0900833A" w:rsidR="00672088" w:rsidRPr="007B6ACB" w:rsidRDefault="00672088" w:rsidP="007B6ACB">
      <w:pPr>
        <w:spacing w:after="0"/>
        <w:jc w:val="center"/>
        <w:rPr>
          <w:rFonts w:cstheme="minorHAnsi"/>
          <w:b/>
          <w:bCs/>
          <w:sz w:val="28"/>
          <w:szCs w:val="28"/>
        </w:rPr>
      </w:pPr>
      <w:r w:rsidRPr="007B6ACB">
        <w:rPr>
          <w:rFonts w:cstheme="minorHAnsi"/>
          <w:b/>
          <w:bCs/>
          <w:sz w:val="28"/>
          <w:szCs w:val="28"/>
        </w:rPr>
        <w:t>CMS Expands Value-Based Home Health Services</w:t>
      </w:r>
    </w:p>
    <w:p w14:paraId="7825AE4F" w14:textId="77777777" w:rsidR="00672088" w:rsidRPr="007B6ACB" w:rsidRDefault="00672088" w:rsidP="007B6ACB">
      <w:pPr>
        <w:spacing w:after="0"/>
        <w:jc w:val="both"/>
        <w:rPr>
          <w:rFonts w:cstheme="minorHAnsi"/>
          <w:sz w:val="24"/>
          <w:szCs w:val="24"/>
        </w:rPr>
      </w:pPr>
    </w:p>
    <w:p w14:paraId="2D0835FD" w14:textId="1C43E78C" w:rsidR="00FE3B02" w:rsidRPr="007B6ACB" w:rsidRDefault="005F0ABD" w:rsidP="007B6ACB">
      <w:pPr>
        <w:spacing w:after="0"/>
        <w:jc w:val="both"/>
        <w:rPr>
          <w:rFonts w:cstheme="minorHAnsi"/>
          <w:sz w:val="24"/>
          <w:szCs w:val="24"/>
        </w:rPr>
      </w:pPr>
      <w:r w:rsidRPr="007B6ACB">
        <w:rPr>
          <w:rFonts w:cstheme="minorHAnsi"/>
          <w:sz w:val="24"/>
          <w:szCs w:val="24"/>
        </w:rPr>
        <w:t>In previous years</w:t>
      </w:r>
      <w:r w:rsidR="00672088" w:rsidRPr="007B6ACB">
        <w:rPr>
          <w:rFonts w:cstheme="minorHAnsi"/>
          <w:sz w:val="24"/>
          <w:szCs w:val="24"/>
        </w:rPr>
        <w:t>,</w:t>
      </w:r>
      <w:r w:rsidRPr="007B6ACB">
        <w:rPr>
          <w:rFonts w:cstheme="minorHAnsi"/>
          <w:sz w:val="24"/>
          <w:szCs w:val="24"/>
        </w:rPr>
        <w:t xml:space="preserve"> discussion </w:t>
      </w:r>
      <w:r w:rsidR="00B4688E" w:rsidRPr="007B6ACB">
        <w:rPr>
          <w:rFonts w:cstheme="minorHAnsi"/>
          <w:sz w:val="24"/>
          <w:szCs w:val="24"/>
        </w:rPr>
        <w:t>around value</w:t>
      </w:r>
      <w:r w:rsidRPr="007B6ACB">
        <w:rPr>
          <w:rFonts w:cstheme="minorHAnsi"/>
          <w:sz w:val="24"/>
          <w:szCs w:val="24"/>
        </w:rPr>
        <w:t xml:space="preserve">-based reimbursement programs </w:t>
      </w:r>
      <w:r w:rsidR="00672088" w:rsidRPr="007B6ACB">
        <w:rPr>
          <w:rFonts w:cstheme="minorHAnsi"/>
          <w:sz w:val="24"/>
          <w:szCs w:val="24"/>
        </w:rPr>
        <w:t xml:space="preserve">typically </w:t>
      </w:r>
      <w:r w:rsidRPr="007B6ACB">
        <w:rPr>
          <w:rFonts w:cstheme="minorHAnsi"/>
          <w:sz w:val="24"/>
          <w:szCs w:val="24"/>
        </w:rPr>
        <w:t xml:space="preserve">included </w:t>
      </w:r>
      <w:r w:rsidR="00A16847" w:rsidRPr="007B6ACB">
        <w:rPr>
          <w:rFonts w:cstheme="minorHAnsi"/>
          <w:sz w:val="24"/>
          <w:szCs w:val="24"/>
        </w:rPr>
        <w:t xml:space="preserve">questions like </w:t>
      </w:r>
      <w:r w:rsidRPr="007B6ACB">
        <w:rPr>
          <w:rFonts w:cstheme="minorHAnsi"/>
          <w:sz w:val="24"/>
          <w:szCs w:val="24"/>
        </w:rPr>
        <w:t>“</w:t>
      </w:r>
      <w:r w:rsidR="00A16847" w:rsidRPr="007B6ACB">
        <w:rPr>
          <w:rFonts w:cstheme="minorHAnsi"/>
          <w:sz w:val="24"/>
          <w:szCs w:val="24"/>
        </w:rPr>
        <w:t>W</w:t>
      </w:r>
      <w:r w:rsidRPr="007B6ACB">
        <w:rPr>
          <w:rFonts w:cstheme="minorHAnsi"/>
          <w:sz w:val="24"/>
          <w:szCs w:val="24"/>
        </w:rPr>
        <w:t>ill they continue</w:t>
      </w:r>
      <w:r w:rsidR="00A16847" w:rsidRPr="007B6ACB">
        <w:rPr>
          <w:rFonts w:cstheme="minorHAnsi"/>
          <w:sz w:val="24"/>
          <w:szCs w:val="24"/>
        </w:rPr>
        <w:t xml:space="preserve"> to be proposed?</w:t>
      </w:r>
      <w:r w:rsidRPr="007B6ACB">
        <w:rPr>
          <w:rFonts w:cstheme="minorHAnsi"/>
          <w:sz w:val="24"/>
          <w:szCs w:val="24"/>
        </w:rPr>
        <w:t>” and “</w:t>
      </w:r>
      <w:r w:rsidR="00A16847" w:rsidRPr="007B6ACB">
        <w:rPr>
          <w:rFonts w:cstheme="minorHAnsi"/>
          <w:sz w:val="24"/>
          <w:szCs w:val="24"/>
        </w:rPr>
        <w:t>W</w:t>
      </w:r>
      <w:r w:rsidRPr="007B6ACB">
        <w:rPr>
          <w:rFonts w:cstheme="minorHAnsi"/>
          <w:sz w:val="24"/>
          <w:szCs w:val="24"/>
        </w:rPr>
        <w:t>ill they be adopted</w:t>
      </w:r>
      <w:r w:rsidR="00A16847" w:rsidRPr="007B6ACB">
        <w:rPr>
          <w:rFonts w:cstheme="minorHAnsi"/>
          <w:sz w:val="24"/>
          <w:szCs w:val="24"/>
        </w:rPr>
        <w:t xml:space="preserve"> and implemented?</w:t>
      </w:r>
      <w:r w:rsidRPr="007B6ACB">
        <w:rPr>
          <w:rFonts w:cstheme="minorHAnsi"/>
          <w:sz w:val="24"/>
          <w:szCs w:val="24"/>
        </w:rPr>
        <w:t xml:space="preserve">”. These questions are answered by reviewing the </w:t>
      </w:r>
      <w:r w:rsidR="00A16847" w:rsidRPr="007B6ACB">
        <w:rPr>
          <w:rFonts w:cstheme="minorHAnsi"/>
          <w:sz w:val="24"/>
          <w:szCs w:val="24"/>
        </w:rPr>
        <w:t>2022</w:t>
      </w:r>
      <w:r w:rsidRPr="007B6ACB">
        <w:rPr>
          <w:rFonts w:cstheme="minorHAnsi"/>
          <w:sz w:val="24"/>
          <w:szCs w:val="24"/>
        </w:rPr>
        <w:t xml:space="preserve"> Centers for Medicare and Medicaid Services (CMS) proposed rules. Value-Based Purchasing (VBP) programs are </w:t>
      </w:r>
      <w:r w:rsidR="00A16847" w:rsidRPr="007B6ACB">
        <w:rPr>
          <w:rFonts w:cstheme="minorHAnsi"/>
          <w:sz w:val="24"/>
          <w:szCs w:val="24"/>
        </w:rPr>
        <w:t xml:space="preserve">being </w:t>
      </w:r>
      <w:r w:rsidRPr="007B6ACB">
        <w:rPr>
          <w:rFonts w:cstheme="minorHAnsi"/>
          <w:sz w:val="24"/>
          <w:szCs w:val="24"/>
        </w:rPr>
        <w:t>expanded, and in the case of Home Healthcare (HH)</w:t>
      </w:r>
      <w:r w:rsidR="00672088" w:rsidRPr="007B6ACB">
        <w:rPr>
          <w:rFonts w:cstheme="minorHAnsi"/>
          <w:sz w:val="24"/>
          <w:szCs w:val="24"/>
        </w:rPr>
        <w:t>,</w:t>
      </w:r>
      <w:r w:rsidRPr="007B6ACB">
        <w:rPr>
          <w:rFonts w:cstheme="minorHAnsi"/>
          <w:sz w:val="24"/>
          <w:szCs w:val="24"/>
        </w:rPr>
        <w:t xml:space="preserve"> accelerated. </w:t>
      </w:r>
    </w:p>
    <w:p w14:paraId="0E585A57" w14:textId="6E8E7D9D" w:rsidR="005F0ABD" w:rsidRPr="007B6ACB" w:rsidRDefault="005F0ABD" w:rsidP="007B6ACB">
      <w:pPr>
        <w:spacing w:after="0"/>
        <w:jc w:val="both"/>
        <w:rPr>
          <w:rFonts w:cstheme="minorHAnsi"/>
          <w:sz w:val="24"/>
          <w:szCs w:val="24"/>
        </w:rPr>
      </w:pPr>
    </w:p>
    <w:p w14:paraId="6B75F136" w14:textId="03EFB208" w:rsidR="005F0ABD" w:rsidRPr="007B6ACB" w:rsidRDefault="005F0ABD" w:rsidP="007B6ACB">
      <w:pPr>
        <w:spacing w:after="0"/>
        <w:jc w:val="both"/>
        <w:rPr>
          <w:rFonts w:cstheme="minorHAnsi"/>
          <w:sz w:val="24"/>
          <w:szCs w:val="24"/>
        </w:rPr>
      </w:pPr>
      <w:r w:rsidRPr="007B6ACB">
        <w:rPr>
          <w:rFonts w:cstheme="minorHAnsi"/>
          <w:sz w:val="24"/>
          <w:szCs w:val="24"/>
        </w:rPr>
        <w:t xml:space="preserve">In the recent Federal Registry, CMS is proposing </w:t>
      </w:r>
      <w:r w:rsidR="00672088" w:rsidRPr="007B6ACB">
        <w:rPr>
          <w:rFonts w:cstheme="minorHAnsi"/>
          <w:sz w:val="24"/>
          <w:szCs w:val="24"/>
        </w:rPr>
        <w:t xml:space="preserve">an early </w:t>
      </w:r>
      <w:r w:rsidRPr="007B6ACB">
        <w:rPr>
          <w:rFonts w:cstheme="minorHAnsi"/>
          <w:sz w:val="24"/>
          <w:szCs w:val="24"/>
        </w:rPr>
        <w:t xml:space="preserve">end </w:t>
      </w:r>
      <w:r w:rsidR="00C41106" w:rsidRPr="007B6ACB">
        <w:rPr>
          <w:rFonts w:cstheme="minorHAnsi"/>
          <w:sz w:val="24"/>
          <w:szCs w:val="24"/>
        </w:rPr>
        <w:t xml:space="preserve">to </w:t>
      </w:r>
      <w:r w:rsidRPr="007B6ACB">
        <w:rPr>
          <w:rFonts w:cstheme="minorHAnsi"/>
          <w:sz w:val="24"/>
          <w:szCs w:val="24"/>
        </w:rPr>
        <w:t xml:space="preserve">the </w:t>
      </w:r>
      <w:r w:rsidR="00672088" w:rsidRPr="007B6ACB">
        <w:rPr>
          <w:rFonts w:cstheme="minorHAnsi"/>
          <w:sz w:val="24"/>
          <w:szCs w:val="24"/>
        </w:rPr>
        <w:t xml:space="preserve">current </w:t>
      </w:r>
      <w:r w:rsidRPr="007B6ACB">
        <w:rPr>
          <w:rFonts w:cstheme="minorHAnsi"/>
          <w:sz w:val="24"/>
          <w:szCs w:val="24"/>
        </w:rPr>
        <w:t xml:space="preserve">HH VBP </w:t>
      </w:r>
      <w:r w:rsidR="00672088" w:rsidRPr="007B6ACB">
        <w:rPr>
          <w:rFonts w:cstheme="minorHAnsi"/>
          <w:sz w:val="24"/>
          <w:szCs w:val="24"/>
        </w:rPr>
        <w:t>(</w:t>
      </w:r>
      <w:r w:rsidRPr="007B6ACB">
        <w:rPr>
          <w:rFonts w:cstheme="minorHAnsi"/>
          <w:sz w:val="24"/>
          <w:szCs w:val="24"/>
        </w:rPr>
        <w:t>limited to certain States</w:t>
      </w:r>
      <w:r w:rsidR="00B4688E" w:rsidRPr="007B6ACB">
        <w:rPr>
          <w:rFonts w:cstheme="minorHAnsi"/>
          <w:sz w:val="24"/>
          <w:szCs w:val="24"/>
        </w:rPr>
        <w:t>), and</w:t>
      </w:r>
      <w:r w:rsidRPr="007B6ACB">
        <w:rPr>
          <w:rFonts w:cstheme="minorHAnsi"/>
          <w:sz w:val="24"/>
          <w:szCs w:val="24"/>
        </w:rPr>
        <w:t xml:space="preserve"> </w:t>
      </w:r>
      <w:r w:rsidR="00672088" w:rsidRPr="007B6ACB">
        <w:rPr>
          <w:rFonts w:cstheme="minorHAnsi"/>
          <w:sz w:val="24"/>
          <w:szCs w:val="24"/>
        </w:rPr>
        <w:t xml:space="preserve">an </w:t>
      </w:r>
      <w:r w:rsidRPr="007B6ACB">
        <w:rPr>
          <w:rFonts w:cstheme="minorHAnsi"/>
          <w:sz w:val="24"/>
          <w:szCs w:val="24"/>
        </w:rPr>
        <w:t>expan</w:t>
      </w:r>
      <w:r w:rsidR="00672088" w:rsidRPr="007B6ACB">
        <w:rPr>
          <w:rFonts w:cstheme="minorHAnsi"/>
          <w:sz w:val="24"/>
          <w:szCs w:val="24"/>
        </w:rPr>
        <w:t>sion of</w:t>
      </w:r>
      <w:r w:rsidRPr="007B6ACB">
        <w:rPr>
          <w:rFonts w:cstheme="minorHAnsi"/>
          <w:sz w:val="24"/>
          <w:szCs w:val="24"/>
        </w:rPr>
        <w:t xml:space="preserve"> the program nation-wide starting January 2022. The </w:t>
      </w:r>
      <w:r w:rsidR="00672088" w:rsidRPr="007B6ACB">
        <w:rPr>
          <w:rFonts w:cstheme="minorHAnsi"/>
          <w:sz w:val="24"/>
          <w:szCs w:val="24"/>
        </w:rPr>
        <w:t xml:space="preserve">initial trial </w:t>
      </w:r>
      <w:r w:rsidRPr="007B6ACB">
        <w:rPr>
          <w:rFonts w:cstheme="minorHAnsi"/>
          <w:sz w:val="24"/>
          <w:szCs w:val="24"/>
        </w:rPr>
        <w:t xml:space="preserve">program, in the latest review, demonstrated a 4.6 percent improvement in quality scores, with a potential </w:t>
      </w:r>
      <w:r w:rsidR="00A16847" w:rsidRPr="007B6ACB">
        <w:rPr>
          <w:rFonts w:cstheme="minorHAnsi"/>
          <w:sz w:val="24"/>
          <w:szCs w:val="24"/>
        </w:rPr>
        <w:t xml:space="preserve">CMS annual </w:t>
      </w:r>
      <w:r w:rsidRPr="007B6ACB">
        <w:rPr>
          <w:rFonts w:cstheme="minorHAnsi"/>
          <w:sz w:val="24"/>
          <w:szCs w:val="24"/>
        </w:rPr>
        <w:t xml:space="preserve">savings of </w:t>
      </w:r>
      <w:r w:rsidR="008A7754" w:rsidRPr="007B6ACB">
        <w:rPr>
          <w:rFonts w:cstheme="minorHAnsi"/>
          <w:sz w:val="24"/>
          <w:szCs w:val="24"/>
        </w:rPr>
        <w:t xml:space="preserve">$141 million. </w:t>
      </w:r>
    </w:p>
    <w:p w14:paraId="113BBCCF" w14:textId="3BC71981" w:rsidR="00E60F12" w:rsidRPr="007B6ACB" w:rsidRDefault="00E60F12" w:rsidP="007B6ACB">
      <w:pPr>
        <w:spacing w:after="0"/>
        <w:jc w:val="both"/>
        <w:rPr>
          <w:rFonts w:cstheme="minorHAnsi"/>
          <w:sz w:val="24"/>
          <w:szCs w:val="24"/>
        </w:rPr>
      </w:pPr>
    </w:p>
    <w:p w14:paraId="459E428B" w14:textId="5AE8D146" w:rsidR="00E60F12" w:rsidRPr="007B6ACB" w:rsidRDefault="00E60F12" w:rsidP="007B6ACB">
      <w:pPr>
        <w:spacing w:after="0"/>
        <w:jc w:val="both"/>
        <w:rPr>
          <w:rFonts w:cstheme="minorHAnsi"/>
          <w:sz w:val="24"/>
          <w:szCs w:val="24"/>
        </w:rPr>
      </w:pPr>
      <w:r w:rsidRPr="007B6ACB">
        <w:rPr>
          <w:rFonts w:cstheme="minorHAnsi"/>
          <w:sz w:val="24"/>
          <w:szCs w:val="24"/>
        </w:rPr>
        <w:t xml:space="preserve">This expansion of HH VBP holds the potential for expansion of HH </w:t>
      </w:r>
      <w:r w:rsidR="00B4688E" w:rsidRPr="007B6ACB">
        <w:rPr>
          <w:rFonts w:cstheme="minorHAnsi"/>
          <w:sz w:val="24"/>
          <w:szCs w:val="24"/>
        </w:rPr>
        <w:t>providers as</w:t>
      </w:r>
      <w:r w:rsidRPr="007B6ACB">
        <w:rPr>
          <w:rFonts w:cstheme="minorHAnsi"/>
          <w:sz w:val="24"/>
          <w:szCs w:val="24"/>
        </w:rPr>
        <w:t xml:space="preserve"> HH is under-utilized in the Medicare Advantage population. </w:t>
      </w:r>
      <w:r w:rsidR="00A16847" w:rsidRPr="007B6ACB">
        <w:rPr>
          <w:rFonts w:cstheme="minorHAnsi"/>
          <w:sz w:val="24"/>
          <w:szCs w:val="24"/>
        </w:rPr>
        <w:t xml:space="preserve"> </w:t>
      </w:r>
      <w:r w:rsidRPr="007B6ACB">
        <w:rPr>
          <w:rFonts w:cstheme="minorHAnsi"/>
          <w:sz w:val="24"/>
          <w:szCs w:val="24"/>
        </w:rPr>
        <w:t xml:space="preserve">In a recent study by </w:t>
      </w:r>
      <w:proofErr w:type="spellStart"/>
      <w:r w:rsidRPr="007B6ACB">
        <w:rPr>
          <w:rFonts w:cstheme="minorHAnsi"/>
          <w:sz w:val="24"/>
          <w:szCs w:val="24"/>
        </w:rPr>
        <w:t>Skopec</w:t>
      </w:r>
      <w:proofErr w:type="spellEnd"/>
      <w:r w:rsidRPr="007B6ACB">
        <w:rPr>
          <w:rFonts w:cstheme="minorHAnsi"/>
          <w:sz w:val="24"/>
          <w:szCs w:val="24"/>
        </w:rPr>
        <w:t xml:space="preserve"> et al., (2020), they demonstrated that</w:t>
      </w:r>
      <w:r w:rsidR="00A16847" w:rsidRPr="007B6ACB">
        <w:rPr>
          <w:rFonts w:cstheme="minorHAnsi"/>
          <w:sz w:val="24"/>
          <w:szCs w:val="24"/>
        </w:rPr>
        <w:t>:</w:t>
      </w:r>
    </w:p>
    <w:p w14:paraId="34EEF3DD" w14:textId="77777777" w:rsidR="00E60F12" w:rsidRPr="007B6ACB" w:rsidRDefault="00E60F12" w:rsidP="007B6ACB">
      <w:pPr>
        <w:spacing w:after="0"/>
        <w:jc w:val="both"/>
        <w:rPr>
          <w:rFonts w:cstheme="minorHAnsi"/>
          <w:sz w:val="24"/>
          <w:szCs w:val="24"/>
        </w:rPr>
      </w:pPr>
    </w:p>
    <w:p w14:paraId="602A4E91" w14:textId="547B191B" w:rsidR="00E60F12" w:rsidRPr="007B6ACB" w:rsidRDefault="00E60F12" w:rsidP="007B6ACB">
      <w:pPr>
        <w:spacing w:after="0"/>
        <w:jc w:val="both"/>
        <w:rPr>
          <w:rFonts w:cstheme="minorHAnsi"/>
          <w:sz w:val="24"/>
          <w:szCs w:val="24"/>
        </w:rPr>
      </w:pPr>
      <w:r w:rsidRPr="007B6ACB">
        <w:rPr>
          <w:rFonts w:cstheme="minorHAnsi"/>
          <w:sz w:val="24"/>
          <w:szCs w:val="24"/>
        </w:rPr>
        <w:t xml:space="preserve"> “MA enrollees are less likely to receive </w:t>
      </w:r>
      <w:r w:rsidR="007B6ACB" w:rsidRPr="007B6ACB">
        <w:rPr>
          <w:rFonts w:cstheme="minorHAnsi"/>
          <w:sz w:val="24"/>
          <w:szCs w:val="24"/>
        </w:rPr>
        <w:t>post-acute</w:t>
      </w:r>
      <w:r w:rsidRPr="007B6ACB">
        <w:rPr>
          <w:rFonts w:cstheme="minorHAnsi"/>
          <w:sz w:val="24"/>
          <w:szCs w:val="24"/>
        </w:rPr>
        <w:t xml:space="preserve"> care, including home health care, than traditional Medicare enrollees discharged from the same hospital with the same condition. These results suggest that MA plans are not substituting home health care for institutional </w:t>
      </w:r>
      <w:r w:rsidR="007B6ACB" w:rsidRPr="007B6ACB">
        <w:rPr>
          <w:rFonts w:cstheme="minorHAnsi"/>
          <w:sz w:val="24"/>
          <w:szCs w:val="24"/>
        </w:rPr>
        <w:t>post-acute</w:t>
      </w:r>
      <w:r w:rsidRPr="007B6ACB">
        <w:rPr>
          <w:rFonts w:cstheme="minorHAnsi"/>
          <w:sz w:val="24"/>
          <w:szCs w:val="24"/>
        </w:rPr>
        <w:t xml:space="preserve"> care but are providing less care than traditional Medicare does overall.” (pg.842).</w:t>
      </w:r>
      <w:r w:rsidR="00B4688E" w:rsidRPr="007B6ACB">
        <w:rPr>
          <w:rFonts w:cstheme="minorHAnsi"/>
          <w:sz w:val="24"/>
          <w:szCs w:val="24"/>
        </w:rPr>
        <w:t xml:space="preserve"> </w:t>
      </w:r>
      <w:hyperlink r:id="rId5" w:history="1">
        <w:r w:rsidR="00B4688E" w:rsidRPr="007B6ACB">
          <w:rPr>
            <w:rStyle w:val="Hyperlink"/>
            <w:rFonts w:cstheme="minorHAnsi"/>
            <w:sz w:val="24"/>
            <w:szCs w:val="24"/>
          </w:rPr>
          <w:t xml:space="preserve">Home Health </w:t>
        </w:r>
        <w:r w:rsidR="007B6ACB">
          <w:rPr>
            <w:rStyle w:val="Hyperlink"/>
            <w:rFonts w:cstheme="minorHAnsi"/>
            <w:sz w:val="24"/>
            <w:szCs w:val="24"/>
          </w:rPr>
          <w:t>a</w:t>
        </w:r>
        <w:r w:rsidR="00B4688E" w:rsidRPr="007B6ACB">
          <w:rPr>
            <w:rStyle w:val="Hyperlink"/>
            <w:rFonts w:cstheme="minorHAnsi"/>
            <w:sz w:val="24"/>
            <w:szCs w:val="24"/>
          </w:rPr>
          <w:t xml:space="preserve">nd </w:t>
        </w:r>
        <w:r w:rsidR="007B6ACB" w:rsidRPr="007B6ACB">
          <w:rPr>
            <w:rStyle w:val="Hyperlink"/>
            <w:rFonts w:cstheme="minorHAnsi"/>
            <w:sz w:val="24"/>
            <w:szCs w:val="24"/>
          </w:rPr>
          <w:t>Post-acute</w:t>
        </w:r>
        <w:r w:rsidR="00B4688E" w:rsidRPr="007B6ACB">
          <w:rPr>
            <w:rStyle w:val="Hyperlink"/>
            <w:rFonts w:cstheme="minorHAnsi"/>
            <w:sz w:val="24"/>
            <w:szCs w:val="24"/>
          </w:rPr>
          <w:t xml:space="preserve"> Care Use </w:t>
        </w:r>
        <w:proofErr w:type="gramStart"/>
        <w:r w:rsidR="00B4688E" w:rsidRPr="007B6ACB">
          <w:rPr>
            <w:rStyle w:val="Hyperlink"/>
            <w:rFonts w:cstheme="minorHAnsi"/>
            <w:sz w:val="24"/>
            <w:szCs w:val="24"/>
          </w:rPr>
          <w:t>In</w:t>
        </w:r>
        <w:proofErr w:type="gramEnd"/>
        <w:r w:rsidR="00B4688E" w:rsidRPr="007B6ACB">
          <w:rPr>
            <w:rStyle w:val="Hyperlink"/>
            <w:rFonts w:cstheme="minorHAnsi"/>
            <w:sz w:val="24"/>
            <w:szCs w:val="24"/>
          </w:rPr>
          <w:t xml:space="preserve"> Medicare Advantage And Traditional Medicare | Health Affairs</w:t>
        </w:r>
      </w:hyperlink>
    </w:p>
    <w:p w14:paraId="108AA37A" w14:textId="31AE3ABD" w:rsidR="00E60F12" w:rsidRPr="007B6ACB" w:rsidRDefault="00E60F12" w:rsidP="007B6ACB">
      <w:pPr>
        <w:spacing w:after="0"/>
        <w:jc w:val="both"/>
        <w:rPr>
          <w:rFonts w:cstheme="minorHAnsi"/>
          <w:sz w:val="24"/>
          <w:szCs w:val="24"/>
        </w:rPr>
      </w:pPr>
    </w:p>
    <w:p w14:paraId="3B024E3C" w14:textId="745B82F3" w:rsidR="00D65F44" w:rsidRPr="007B6ACB" w:rsidRDefault="006B3A71" w:rsidP="007B6ACB">
      <w:pPr>
        <w:spacing w:after="0"/>
        <w:jc w:val="both"/>
        <w:rPr>
          <w:rFonts w:cstheme="minorHAnsi"/>
          <w:sz w:val="24"/>
          <w:szCs w:val="24"/>
        </w:rPr>
      </w:pPr>
      <w:r w:rsidRPr="007B6ACB">
        <w:rPr>
          <w:rFonts w:cstheme="minorHAnsi"/>
          <w:sz w:val="24"/>
          <w:szCs w:val="24"/>
        </w:rPr>
        <w:t>Organizations and providers, who understand the value of HH and the potential growth of demand</w:t>
      </w:r>
      <w:r w:rsidR="00A16847" w:rsidRPr="007B6ACB">
        <w:rPr>
          <w:rFonts w:cstheme="minorHAnsi"/>
          <w:sz w:val="24"/>
          <w:szCs w:val="24"/>
        </w:rPr>
        <w:t>,</w:t>
      </w:r>
      <w:r w:rsidR="00B4688E" w:rsidRPr="007B6ACB">
        <w:rPr>
          <w:rFonts w:cstheme="minorHAnsi"/>
          <w:sz w:val="24"/>
          <w:szCs w:val="24"/>
        </w:rPr>
        <w:t xml:space="preserve"> </w:t>
      </w:r>
      <w:r w:rsidRPr="007B6ACB">
        <w:rPr>
          <w:rFonts w:cstheme="minorHAnsi"/>
          <w:sz w:val="24"/>
          <w:szCs w:val="24"/>
        </w:rPr>
        <w:t xml:space="preserve">stand to benefit from this expansion and rapid acceleration of the HH VBP from CMS. </w:t>
      </w:r>
    </w:p>
    <w:p w14:paraId="67F3D3F3" w14:textId="77777777" w:rsidR="00D65F44" w:rsidRPr="007B6ACB" w:rsidRDefault="00D65F44" w:rsidP="007B6ACB">
      <w:pPr>
        <w:spacing w:after="0"/>
        <w:jc w:val="both"/>
        <w:rPr>
          <w:rFonts w:cstheme="minorHAnsi"/>
          <w:sz w:val="24"/>
          <w:szCs w:val="24"/>
        </w:rPr>
      </w:pPr>
    </w:p>
    <w:p w14:paraId="2596D970" w14:textId="233E9CB5" w:rsidR="00A16847" w:rsidRPr="007B6ACB" w:rsidRDefault="006B3A71" w:rsidP="007B6ACB">
      <w:pPr>
        <w:spacing w:after="0"/>
        <w:jc w:val="both"/>
        <w:rPr>
          <w:rFonts w:cstheme="minorHAnsi"/>
          <w:sz w:val="24"/>
          <w:szCs w:val="24"/>
        </w:rPr>
      </w:pPr>
      <w:r w:rsidRPr="007B6ACB">
        <w:rPr>
          <w:rFonts w:cstheme="minorHAnsi"/>
          <w:sz w:val="24"/>
          <w:szCs w:val="24"/>
        </w:rPr>
        <w:t>Organizations wishing to expand their VBP program and market should follow a plan to evaluate and establish their program.</w:t>
      </w:r>
      <w:r w:rsidR="00D65F44" w:rsidRPr="007B6ACB">
        <w:rPr>
          <w:rFonts w:cstheme="minorHAnsi"/>
          <w:sz w:val="24"/>
          <w:szCs w:val="24"/>
        </w:rPr>
        <w:t xml:space="preserve">  </w:t>
      </w:r>
    </w:p>
    <w:p w14:paraId="21C77C8A" w14:textId="77777777" w:rsidR="00A16847" w:rsidRPr="007B6ACB" w:rsidRDefault="00A16847" w:rsidP="007B6ACB">
      <w:pPr>
        <w:spacing w:after="0"/>
        <w:jc w:val="both"/>
        <w:rPr>
          <w:rFonts w:cstheme="minorHAnsi"/>
          <w:sz w:val="24"/>
          <w:szCs w:val="24"/>
        </w:rPr>
      </w:pPr>
    </w:p>
    <w:p w14:paraId="04104014" w14:textId="340E97BB" w:rsidR="00E60F12" w:rsidRPr="007B6ACB" w:rsidRDefault="00A16847" w:rsidP="007B6ACB">
      <w:pPr>
        <w:spacing w:after="0"/>
        <w:jc w:val="both"/>
        <w:rPr>
          <w:rFonts w:cstheme="minorHAnsi"/>
          <w:sz w:val="24"/>
          <w:szCs w:val="24"/>
        </w:rPr>
      </w:pPr>
      <w:r w:rsidRPr="007B6ACB">
        <w:rPr>
          <w:rFonts w:cstheme="minorHAnsi"/>
          <w:sz w:val="24"/>
          <w:szCs w:val="24"/>
        </w:rPr>
        <w:t>The plan</w:t>
      </w:r>
      <w:r w:rsidR="00D65F44" w:rsidRPr="007B6ACB">
        <w:rPr>
          <w:rFonts w:cstheme="minorHAnsi"/>
          <w:sz w:val="24"/>
          <w:szCs w:val="24"/>
        </w:rPr>
        <w:t xml:space="preserve"> should include:</w:t>
      </w:r>
    </w:p>
    <w:p w14:paraId="335932BF" w14:textId="7FFC9C41" w:rsidR="006B3A71" w:rsidRPr="007B6ACB" w:rsidRDefault="006B3A71" w:rsidP="007B6ACB">
      <w:pPr>
        <w:spacing w:after="0"/>
        <w:jc w:val="both"/>
        <w:rPr>
          <w:rFonts w:cstheme="minorHAnsi"/>
          <w:sz w:val="24"/>
          <w:szCs w:val="24"/>
        </w:rPr>
      </w:pPr>
    </w:p>
    <w:p w14:paraId="73193633" w14:textId="2EDFC1D1" w:rsidR="006B3A71" w:rsidRPr="007B6ACB" w:rsidRDefault="00A16847" w:rsidP="007B6ACB">
      <w:pPr>
        <w:pStyle w:val="ListParagraph"/>
        <w:numPr>
          <w:ilvl w:val="0"/>
          <w:numId w:val="1"/>
        </w:numPr>
        <w:spacing w:after="0"/>
        <w:jc w:val="both"/>
        <w:rPr>
          <w:rFonts w:cstheme="minorHAnsi"/>
          <w:sz w:val="24"/>
          <w:szCs w:val="24"/>
        </w:rPr>
      </w:pPr>
      <w:r w:rsidRPr="007B6ACB">
        <w:rPr>
          <w:rFonts w:cstheme="minorHAnsi"/>
          <w:sz w:val="24"/>
          <w:szCs w:val="24"/>
        </w:rPr>
        <w:t>The</w:t>
      </w:r>
      <w:r w:rsidR="006B3A71" w:rsidRPr="007B6ACB">
        <w:rPr>
          <w:rFonts w:cstheme="minorHAnsi"/>
          <w:sz w:val="24"/>
          <w:szCs w:val="24"/>
        </w:rPr>
        <w:t xml:space="preserve"> current utilization rates of HH</w:t>
      </w:r>
    </w:p>
    <w:p w14:paraId="2C11E9B3" w14:textId="591B4372" w:rsidR="006B3A71" w:rsidRPr="007B6ACB" w:rsidRDefault="006B3A71" w:rsidP="007B6ACB">
      <w:pPr>
        <w:pStyle w:val="ListParagraph"/>
        <w:numPr>
          <w:ilvl w:val="0"/>
          <w:numId w:val="1"/>
        </w:numPr>
        <w:spacing w:after="0"/>
        <w:jc w:val="both"/>
        <w:rPr>
          <w:rFonts w:cstheme="minorHAnsi"/>
          <w:sz w:val="24"/>
          <w:szCs w:val="24"/>
        </w:rPr>
      </w:pPr>
      <w:r w:rsidRPr="007B6ACB">
        <w:rPr>
          <w:rFonts w:cstheme="minorHAnsi"/>
          <w:sz w:val="24"/>
          <w:szCs w:val="24"/>
        </w:rPr>
        <w:t xml:space="preserve">Current case mix and potential </w:t>
      </w:r>
      <w:r w:rsidR="00A16847" w:rsidRPr="007B6ACB">
        <w:rPr>
          <w:rFonts w:cstheme="minorHAnsi"/>
          <w:sz w:val="24"/>
          <w:szCs w:val="24"/>
        </w:rPr>
        <w:t xml:space="preserve">for </w:t>
      </w:r>
      <w:r w:rsidRPr="007B6ACB">
        <w:rPr>
          <w:rFonts w:cstheme="minorHAnsi"/>
          <w:sz w:val="24"/>
          <w:szCs w:val="24"/>
        </w:rPr>
        <w:t>additional volume</w:t>
      </w:r>
    </w:p>
    <w:p w14:paraId="6BE0C089" w14:textId="23F08909" w:rsidR="006B3A71" w:rsidRPr="007B6ACB" w:rsidRDefault="00A16847" w:rsidP="007B6ACB">
      <w:pPr>
        <w:pStyle w:val="ListParagraph"/>
        <w:numPr>
          <w:ilvl w:val="0"/>
          <w:numId w:val="1"/>
        </w:numPr>
        <w:spacing w:after="0"/>
        <w:jc w:val="both"/>
        <w:rPr>
          <w:rFonts w:cstheme="minorHAnsi"/>
          <w:sz w:val="24"/>
          <w:szCs w:val="24"/>
        </w:rPr>
      </w:pPr>
      <w:r w:rsidRPr="007B6ACB">
        <w:rPr>
          <w:rFonts w:cstheme="minorHAnsi"/>
          <w:sz w:val="24"/>
          <w:szCs w:val="24"/>
        </w:rPr>
        <w:t>P</w:t>
      </w:r>
      <w:r w:rsidR="006B3A71" w:rsidRPr="007B6ACB">
        <w:rPr>
          <w:rFonts w:cstheme="minorHAnsi"/>
          <w:sz w:val="24"/>
          <w:szCs w:val="24"/>
        </w:rPr>
        <w:t xml:space="preserve">roforma </w:t>
      </w:r>
      <w:r w:rsidRPr="007B6ACB">
        <w:rPr>
          <w:rFonts w:cstheme="minorHAnsi"/>
          <w:sz w:val="24"/>
          <w:szCs w:val="24"/>
        </w:rPr>
        <w:t xml:space="preserve">development to verify </w:t>
      </w:r>
      <w:r w:rsidR="006B3A71" w:rsidRPr="007B6ACB">
        <w:rPr>
          <w:rFonts w:cstheme="minorHAnsi"/>
          <w:sz w:val="24"/>
          <w:szCs w:val="24"/>
        </w:rPr>
        <w:t xml:space="preserve">financial viability </w:t>
      </w:r>
    </w:p>
    <w:p w14:paraId="666001D4" w14:textId="5DC5D797" w:rsidR="006B3A71" w:rsidRPr="007B6ACB" w:rsidRDefault="006B3A71" w:rsidP="007B6ACB">
      <w:pPr>
        <w:pStyle w:val="ListParagraph"/>
        <w:numPr>
          <w:ilvl w:val="0"/>
          <w:numId w:val="1"/>
        </w:numPr>
        <w:spacing w:after="0"/>
        <w:jc w:val="both"/>
        <w:rPr>
          <w:rFonts w:cstheme="minorHAnsi"/>
          <w:sz w:val="24"/>
          <w:szCs w:val="24"/>
        </w:rPr>
      </w:pPr>
      <w:r w:rsidRPr="007B6ACB">
        <w:rPr>
          <w:rFonts w:cstheme="minorHAnsi"/>
          <w:sz w:val="24"/>
          <w:szCs w:val="24"/>
        </w:rPr>
        <w:t>Analy</w:t>
      </w:r>
      <w:r w:rsidR="004D6DDD" w:rsidRPr="007B6ACB">
        <w:rPr>
          <w:rFonts w:cstheme="minorHAnsi"/>
          <w:sz w:val="24"/>
          <w:szCs w:val="24"/>
        </w:rPr>
        <w:t>sis of</w:t>
      </w:r>
      <w:r w:rsidRPr="007B6ACB">
        <w:rPr>
          <w:rFonts w:cstheme="minorHAnsi"/>
          <w:sz w:val="24"/>
          <w:szCs w:val="24"/>
        </w:rPr>
        <w:t xml:space="preserve"> clinical processes and access to HH</w:t>
      </w:r>
    </w:p>
    <w:p w14:paraId="6F39D48D" w14:textId="17E79C52" w:rsidR="006B3A71" w:rsidRPr="007B6ACB" w:rsidRDefault="006B3A71" w:rsidP="007B6ACB">
      <w:pPr>
        <w:pStyle w:val="ListParagraph"/>
        <w:numPr>
          <w:ilvl w:val="0"/>
          <w:numId w:val="1"/>
        </w:numPr>
        <w:spacing w:after="0"/>
        <w:jc w:val="both"/>
        <w:rPr>
          <w:rFonts w:cstheme="minorHAnsi"/>
          <w:sz w:val="24"/>
          <w:szCs w:val="24"/>
        </w:rPr>
      </w:pPr>
      <w:r w:rsidRPr="007B6ACB">
        <w:rPr>
          <w:rFonts w:cstheme="minorHAnsi"/>
          <w:sz w:val="24"/>
          <w:szCs w:val="24"/>
        </w:rPr>
        <w:t>Develop</w:t>
      </w:r>
      <w:r w:rsidR="004D6DDD" w:rsidRPr="007B6ACB">
        <w:rPr>
          <w:rFonts w:cstheme="minorHAnsi"/>
          <w:sz w:val="24"/>
          <w:szCs w:val="24"/>
        </w:rPr>
        <w:t>ment of clinical</w:t>
      </w:r>
      <w:r w:rsidRPr="007B6ACB">
        <w:rPr>
          <w:rFonts w:cstheme="minorHAnsi"/>
          <w:sz w:val="24"/>
          <w:szCs w:val="24"/>
        </w:rPr>
        <w:t xml:space="preserve"> protocols and guidelines</w:t>
      </w:r>
    </w:p>
    <w:p w14:paraId="77B760E0" w14:textId="6EA81CDF" w:rsidR="006B3A71" w:rsidRPr="007B6ACB" w:rsidRDefault="004D6DDD" w:rsidP="007B6ACB">
      <w:pPr>
        <w:pStyle w:val="ListParagraph"/>
        <w:numPr>
          <w:ilvl w:val="0"/>
          <w:numId w:val="1"/>
        </w:numPr>
        <w:spacing w:after="0"/>
        <w:jc w:val="both"/>
        <w:rPr>
          <w:rFonts w:cstheme="minorHAnsi"/>
          <w:sz w:val="24"/>
          <w:szCs w:val="24"/>
        </w:rPr>
      </w:pPr>
      <w:r w:rsidRPr="007B6ACB">
        <w:rPr>
          <w:rFonts w:cstheme="minorHAnsi"/>
          <w:sz w:val="24"/>
          <w:szCs w:val="24"/>
        </w:rPr>
        <w:t>Establishing m</w:t>
      </w:r>
      <w:r w:rsidR="006B3A71" w:rsidRPr="007B6ACB">
        <w:rPr>
          <w:rFonts w:cstheme="minorHAnsi"/>
          <w:sz w:val="24"/>
          <w:szCs w:val="24"/>
        </w:rPr>
        <w:t xml:space="preserve">etrics for </w:t>
      </w:r>
      <w:r w:rsidRPr="007B6ACB">
        <w:rPr>
          <w:rFonts w:cstheme="minorHAnsi"/>
          <w:sz w:val="24"/>
          <w:szCs w:val="24"/>
        </w:rPr>
        <w:t xml:space="preserve">program accountability, </w:t>
      </w:r>
      <w:r w:rsidR="007B6ACB" w:rsidRPr="007B6ACB">
        <w:rPr>
          <w:rFonts w:cstheme="minorHAnsi"/>
          <w:sz w:val="24"/>
          <w:szCs w:val="24"/>
        </w:rPr>
        <w:t>goals,</w:t>
      </w:r>
      <w:r w:rsidR="006B3A71" w:rsidRPr="007B6ACB">
        <w:rPr>
          <w:rFonts w:cstheme="minorHAnsi"/>
          <w:sz w:val="24"/>
          <w:szCs w:val="24"/>
        </w:rPr>
        <w:t xml:space="preserve"> and </w:t>
      </w:r>
      <w:r w:rsidRPr="007B6ACB">
        <w:rPr>
          <w:rFonts w:cstheme="minorHAnsi"/>
          <w:sz w:val="24"/>
          <w:szCs w:val="24"/>
        </w:rPr>
        <w:t xml:space="preserve">implementation </w:t>
      </w:r>
      <w:r w:rsidR="006B3A71" w:rsidRPr="007B6ACB">
        <w:rPr>
          <w:rFonts w:cstheme="minorHAnsi"/>
          <w:sz w:val="24"/>
          <w:szCs w:val="24"/>
        </w:rPr>
        <w:t>timeline</w:t>
      </w:r>
    </w:p>
    <w:p w14:paraId="1F57116E" w14:textId="0C94FC26" w:rsidR="006B3A71" w:rsidRPr="007B6ACB" w:rsidRDefault="004D6DDD" w:rsidP="007B6ACB">
      <w:pPr>
        <w:pStyle w:val="ListParagraph"/>
        <w:numPr>
          <w:ilvl w:val="0"/>
          <w:numId w:val="1"/>
        </w:numPr>
        <w:spacing w:after="0"/>
        <w:jc w:val="both"/>
        <w:rPr>
          <w:rFonts w:cstheme="minorHAnsi"/>
          <w:sz w:val="24"/>
          <w:szCs w:val="24"/>
        </w:rPr>
      </w:pPr>
      <w:r w:rsidRPr="007B6ACB">
        <w:rPr>
          <w:rFonts w:cstheme="minorHAnsi"/>
          <w:sz w:val="24"/>
          <w:szCs w:val="24"/>
        </w:rPr>
        <w:t>E</w:t>
      </w:r>
      <w:r w:rsidR="00B371EB" w:rsidRPr="007B6ACB">
        <w:rPr>
          <w:rFonts w:cstheme="minorHAnsi"/>
          <w:sz w:val="24"/>
          <w:szCs w:val="24"/>
        </w:rPr>
        <w:t>ducational materials and training programs for staff and potential beneficiaries</w:t>
      </w:r>
    </w:p>
    <w:p w14:paraId="5D8CE97C" w14:textId="1BA9D6FB" w:rsidR="00B371EB" w:rsidRPr="007B6ACB" w:rsidRDefault="00B371EB" w:rsidP="007B6ACB">
      <w:pPr>
        <w:spacing w:after="0"/>
        <w:jc w:val="both"/>
        <w:rPr>
          <w:rFonts w:cstheme="minorHAnsi"/>
          <w:sz w:val="24"/>
          <w:szCs w:val="24"/>
        </w:rPr>
      </w:pPr>
    </w:p>
    <w:p w14:paraId="5DA90DE9" w14:textId="394108B7" w:rsidR="00B371EB" w:rsidRPr="007B6ACB" w:rsidRDefault="00B371EB" w:rsidP="007B6ACB">
      <w:pPr>
        <w:spacing w:after="0"/>
        <w:jc w:val="both"/>
        <w:rPr>
          <w:rFonts w:cstheme="minorHAnsi"/>
          <w:sz w:val="24"/>
          <w:szCs w:val="24"/>
        </w:rPr>
      </w:pPr>
      <w:r w:rsidRPr="007B6ACB">
        <w:rPr>
          <w:rFonts w:cstheme="minorHAnsi"/>
          <w:sz w:val="24"/>
          <w:szCs w:val="24"/>
        </w:rPr>
        <w:lastRenderedPageBreak/>
        <w:t xml:space="preserve">Pinnacle Healthcare </w:t>
      </w:r>
      <w:r w:rsidR="00D65F44" w:rsidRPr="007B6ACB">
        <w:rPr>
          <w:rFonts w:cstheme="minorHAnsi"/>
          <w:sz w:val="24"/>
          <w:szCs w:val="24"/>
        </w:rPr>
        <w:t>C</w:t>
      </w:r>
      <w:r w:rsidRPr="007B6ACB">
        <w:rPr>
          <w:rFonts w:cstheme="minorHAnsi"/>
          <w:sz w:val="24"/>
          <w:szCs w:val="24"/>
        </w:rPr>
        <w:t xml:space="preserve">onsulting offers professional </w:t>
      </w:r>
      <w:r w:rsidR="00D65F44" w:rsidRPr="007B6ACB">
        <w:rPr>
          <w:rFonts w:cstheme="minorHAnsi"/>
          <w:sz w:val="24"/>
          <w:szCs w:val="24"/>
        </w:rPr>
        <w:t xml:space="preserve">expertise </w:t>
      </w:r>
      <w:r w:rsidRPr="007B6ACB">
        <w:rPr>
          <w:rFonts w:cstheme="minorHAnsi"/>
          <w:sz w:val="24"/>
          <w:szCs w:val="24"/>
        </w:rPr>
        <w:t xml:space="preserve">and extensive knowledge </w:t>
      </w:r>
      <w:r w:rsidR="00D65F44" w:rsidRPr="007B6ACB">
        <w:rPr>
          <w:rFonts w:cstheme="minorHAnsi"/>
          <w:sz w:val="24"/>
          <w:szCs w:val="24"/>
        </w:rPr>
        <w:t>to support</w:t>
      </w:r>
      <w:r w:rsidRPr="007B6ACB">
        <w:rPr>
          <w:rFonts w:cstheme="minorHAnsi"/>
          <w:sz w:val="24"/>
          <w:szCs w:val="24"/>
        </w:rPr>
        <w:t xml:space="preserve"> an organization </w:t>
      </w:r>
      <w:r w:rsidR="00F92356" w:rsidRPr="007B6ACB">
        <w:rPr>
          <w:rFonts w:cstheme="minorHAnsi"/>
          <w:sz w:val="24"/>
          <w:szCs w:val="24"/>
        </w:rPr>
        <w:t>seeking to develop or expand Value Based Care</w:t>
      </w:r>
      <w:r w:rsidRPr="007B6ACB">
        <w:rPr>
          <w:rFonts w:cstheme="minorHAnsi"/>
          <w:sz w:val="24"/>
          <w:szCs w:val="24"/>
        </w:rPr>
        <w:t xml:space="preserve">. </w:t>
      </w:r>
      <w:r w:rsidR="004D6DDD" w:rsidRPr="007B6ACB">
        <w:rPr>
          <w:rFonts w:cstheme="minorHAnsi"/>
          <w:sz w:val="24"/>
          <w:szCs w:val="24"/>
        </w:rPr>
        <w:t xml:space="preserve"> Pinnacle can provide insights and assistance through the evaluation, development, and implementation allowing providers and team members to focus on their </w:t>
      </w:r>
      <w:r w:rsidR="007B6ACB" w:rsidRPr="007B6ACB">
        <w:rPr>
          <w:rFonts w:cstheme="minorHAnsi"/>
          <w:sz w:val="24"/>
          <w:szCs w:val="24"/>
        </w:rPr>
        <w:t>day-to-day</w:t>
      </w:r>
      <w:r w:rsidR="004D6DDD" w:rsidRPr="007B6ACB">
        <w:rPr>
          <w:rFonts w:cstheme="minorHAnsi"/>
          <w:sz w:val="24"/>
          <w:szCs w:val="24"/>
        </w:rPr>
        <w:t xml:space="preserve"> roles, while providing valuable local insights and historical perspective.</w:t>
      </w:r>
    </w:p>
    <w:p w14:paraId="39B54C60" w14:textId="77777777" w:rsidR="00D65F44" w:rsidRPr="007B6ACB" w:rsidRDefault="00D65F44" w:rsidP="007B6ACB">
      <w:pPr>
        <w:spacing w:after="0"/>
        <w:jc w:val="both"/>
        <w:rPr>
          <w:rFonts w:cstheme="minorHAnsi"/>
          <w:sz w:val="24"/>
          <w:szCs w:val="24"/>
        </w:rPr>
      </w:pPr>
    </w:p>
    <w:p w14:paraId="7AD9875A" w14:textId="41E908A9" w:rsidR="00E259ED" w:rsidRPr="007B6ACB" w:rsidRDefault="00E259ED" w:rsidP="007B6ACB">
      <w:pPr>
        <w:spacing w:after="0"/>
        <w:jc w:val="both"/>
        <w:rPr>
          <w:rFonts w:cstheme="minorHAnsi"/>
          <w:color w:val="555555"/>
          <w:sz w:val="24"/>
          <w:szCs w:val="24"/>
          <w:shd w:val="clear" w:color="auto" w:fill="FFFFFF"/>
        </w:rPr>
      </w:pPr>
      <w:proofErr w:type="spellStart"/>
      <w:r w:rsidRPr="007B6ACB">
        <w:rPr>
          <w:rFonts w:cstheme="minorHAnsi"/>
          <w:color w:val="555555"/>
          <w:sz w:val="24"/>
          <w:szCs w:val="24"/>
          <w:shd w:val="clear" w:color="auto" w:fill="FFFFFF"/>
        </w:rPr>
        <w:t>Skopec</w:t>
      </w:r>
      <w:proofErr w:type="spellEnd"/>
      <w:r w:rsidRPr="007B6ACB">
        <w:rPr>
          <w:rFonts w:cstheme="minorHAnsi"/>
          <w:color w:val="555555"/>
          <w:sz w:val="24"/>
          <w:szCs w:val="24"/>
          <w:shd w:val="clear" w:color="auto" w:fill="FFFFFF"/>
        </w:rPr>
        <w:t xml:space="preserve">, L., </w:t>
      </w:r>
      <w:proofErr w:type="spellStart"/>
      <w:r w:rsidRPr="007B6ACB">
        <w:rPr>
          <w:rFonts w:cstheme="minorHAnsi"/>
          <w:color w:val="555555"/>
          <w:sz w:val="24"/>
          <w:szCs w:val="24"/>
          <w:shd w:val="clear" w:color="auto" w:fill="FFFFFF"/>
        </w:rPr>
        <w:t>Huckfeldt</w:t>
      </w:r>
      <w:proofErr w:type="spellEnd"/>
      <w:r w:rsidRPr="007B6ACB">
        <w:rPr>
          <w:rFonts w:cstheme="minorHAnsi"/>
          <w:color w:val="555555"/>
          <w:sz w:val="24"/>
          <w:szCs w:val="24"/>
          <w:shd w:val="clear" w:color="auto" w:fill="FFFFFF"/>
        </w:rPr>
        <w:t xml:space="preserve">, P. J., </w:t>
      </w:r>
      <w:proofErr w:type="spellStart"/>
      <w:r w:rsidRPr="007B6ACB">
        <w:rPr>
          <w:rFonts w:cstheme="minorHAnsi"/>
          <w:color w:val="555555"/>
          <w:sz w:val="24"/>
          <w:szCs w:val="24"/>
          <w:shd w:val="clear" w:color="auto" w:fill="FFFFFF"/>
        </w:rPr>
        <w:t>Wissoker</w:t>
      </w:r>
      <w:proofErr w:type="spellEnd"/>
      <w:r w:rsidRPr="007B6ACB">
        <w:rPr>
          <w:rFonts w:cstheme="minorHAnsi"/>
          <w:color w:val="555555"/>
          <w:sz w:val="24"/>
          <w:szCs w:val="24"/>
          <w:shd w:val="clear" w:color="auto" w:fill="FFFFFF"/>
        </w:rPr>
        <w:t xml:space="preserve">, D., Aarons, J., Dey, J., Oliveira, L., &amp; Zuckerman, S. (2020). Home health and </w:t>
      </w:r>
      <w:proofErr w:type="spellStart"/>
      <w:r w:rsidRPr="007B6ACB">
        <w:rPr>
          <w:rFonts w:cstheme="minorHAnsi"/>
          <w:color w:val="555555"/>
          <w:sz w:val="24"/>
          <w:szCs w:val="24"/>
          <w:shd w:val="clear" w:color="auto" w:fill="FFFFFF"/>
        </w:rPr>
        <w:t>postacute</w:t>
      </w:r>
      <w:proofErr w:type="spellEnd"/>
      <w:r w:rsidRPr="007B6ACB">
        <w:rPr>
          <w:rFonts w:cstheme="minorHAnsi"/>
          <w:color w:val="555555"/>
          <w:sz w:val="24"/>
          <w:szCs w:val="24"/>
          <w:shd w:val="clear" w:color="auto" w:fill="FFFFFF"/>
        </w:rPr>
        <w:t xml:space="preserve"> care use in </w:t>
      </w:r>
      <w:proofErr w:type="spellStart"/>
      <w:r w:rsidRPr="007B6ACB">
        <w:rPr>
          <w:rFonts w:cstheme="minorHAnsi"/>
          <w:color w:val="555555"/>
          <w:sz w:val="24"/>
          <w:szCs w:val="24"/>
          <w:shd w:val="clear" w:color="auto" w:fill="FFFFFF"/>
        </w:rPr>
        <w:t>medicare</w:t>
      </w:r>
      <w:proofErr w:type="spellEnd"/>
      <w:r w:rsidRPr="007B6ACB">
        <w:rPr>
          <w:rFonts w:cstheme="minorHAnsi"/>
          <w:color w:val="555555"/>
          <w:sz w:val="24"/>
          <w:szCs w:val="24"/>
          <w:shd w:val="clear" w:color="auto" w:fill="FFFFFF"/>
        </w:rPr>
        <w:t xml:space="preserve"> advantage and traditional </w:t>
      </w:r>
      <w:proofErr w:type="spellStart"/>
      <w:r w:rsidRPr="007B6ACB">
        <w:rPr>
          <w:rFonts w:cstheme="minorHAnsi"/>
          <w:color w:val="555555"/>
          <w:sz w:val="24"/>
          <w:szCs w:val="24"/>
          <w:shd w:val="clear" w:color="auto" w:fill="FFFFFF"/>
        </w:rPr>
        <w:t>medicare</w:t>
      </w:r>
      <w:proofErr w:type="spellEnd"/>
      <w:r w:rsidRPr="007B6ACB">
        <w:rPr>
          <w:rFonts w:cstheme="minorHAnsi"/>
          <w:color w:val="555555"/>
          <w:sz w:val="24"/>
          <w:szCs w:val="24"/>
          <w:shd w:val="clear" w:color="auto" w:fill="FFFFFF"/>
        </w:rPr>
        <w:t>.</w:t>
      </w:r>
      <w:r w:rsidRPr="007B6ACB">
        <w:rPr>
          <w:rFonts w:cstheme="minorHAnsi"/>
          <w:i/>
          <w:iCs/>
          <w:color w:val="555555"/>
          <w:sz w:val="24"/>
          <w:szCs w:val="24"/>
          <w:shd w:val="clear" w:color="auto" w:fill="FFFFFF"/>
        </w:rPr>
        <w:t> Health Affairs, 39</w:t>
      </w:r>
      <w:r w:rsidRPr="007B6ACB">
        <w:rPr>
          <w:rFonts w:cstheme="minorHAnsi"/>
          <w:color w:val="555555"/>
          <w:sz w:val="24"/>
          <w:szCs w:val="24"/>
          <w:shd w:val="clear" w:color="auto" w:fill="FFFFFF"/>
        </w:rPr>
        <w:t xml:space="preserve">(5), 837-842,842A-842G. </w:t>
      </w:r>
      <w:hyperlink r:id="rId6" w:history="1">
        <w:r w:rsidR="00B4688E" w:rsidRPr="007B6ACB">
          <w:rPr>
            <w:rStyle w:val="Hyperlink"/>
            <w:rFonts w:cstheme="minorHAnsi"/>
            <w:sz w:val="24"/>
            <w:szCs w:val="24"/>
            <w:shd w:val="clear" w:color="auto" w:fill="FFFFFF"/>
          </w:rPr>
          <w:t>http://dx.doi.org/10.1377/hlthaff.2019.00844</w:t>
        </w:r>
      </w:hyperlink>
    </w:p>
    <w:p w14:paraId="63354F33" w14:textId="23FE2439" w:rsidR="00B4688E" w:rsidRPr="007B6ACB" w:rsidRDefault="00B4688E" w:rsidP="007B6ACB">
      <w:pPr>
        <w:spacing w:after="0"/>
        <w:jc w:val="both"/>
        <w:rPr>
          <w:rFonts w:cstheme="minorHAnsi"/>
          <w:color w:val="555555"/>
          <w:sz w:val="24"/>
          <w:szCs w:val="24"/>
          <w:shd w:val="clear" w:color="auto" w:fill="FFFFFF"/>
        </w:rPr>
      </w:pPr>
    </w:p>
    <w:p w14:paraId="7A8CC640"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Kelly A. Conroy</w:t>
      </w:r>
    </w:p>
    <w:p w14:paraId="059E6C94"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 xml:space="preserve">Director </w:t>
      </w:r>
    </w:p>
    <w:p w14:paraId="29B82FD3"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Fort Lauderdale, Florida Office </w:t>
      </w:r>
    </w:p>
    <w:p w14:paraId="1A0F8520"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Pinnacle Healthcare Consulting</w:t>
      </w:r>
    </w:p>
    <w:p w14:paraId="6072DD70"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9085 East Mineral Circle, Suite 110</w:t>
      </w:r>
    </w:p>
    <w:p w14:paraId="31A5F019"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Centennial, CO 80112</w:t>
      </w:r>
    </w:p>
    <w:p w14:paraId="45F8C3D3"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 xml:space="preserve">Office: </w:t>
      </w:r>
      <w:r w:rsidRPr="007B6ACB">
        <w:rPr>
          <w:rFonts w:eastAsia="Calibri" w:cstheme="minorHAnsi"/>
          <w:sz w:val="24"/>
          <w:szCs w:val="24"/>
        </w:rPr>
        <w:tab/>
        <w:t>720-640-7349</w:t>
      </w:r>
    </w:p>
    <w:p w14:paraId="737D6033" w14:textId="0F2BE019"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Mobile: 561-385-7566</w:t>
      </w:r>
    </w:p>
    <w:p w14:paraId="2BE0699B"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 xml:space="preserve">Email: </w:t>
      </w:r>
      <w:r w:rsidRPr="007B6ACB">
        <w:rPr>
          <w:rFonts w:eastAsia="Calibri" w:cstheme="minorHAnsi"/>
          <w:sz w:val="24"/>
          <w:szCs w:val="24"/>
        </w:rPr>
        <w:tab/>
      </w:r>
      <w:hyperlink r:id="rId7" w:history="1">
        <w:r w:rsidRPr="007B6ACB">
          <w:rPr>
            <w:rStyle w:val="Hyperlink"/>
            <w:rFonts w:eastAsia="Calibri" w:cstheme="minorHAnsi"/>
            <w:sz w:val="24"/>
            <w:szCs w:val="24"/>
          </w:rPr>
          <w:t>Kconroy@AskPHC.com</w:t>
        </w:r>
      </w:hyperlink>
    </w:p>
    <w:p w14:paraId="5B403A7F" w14:textId="77777777" w:rsidR="00B4688E" w:rsidRPr="007B6ACB" w:rsidRDefault="00B4688E" w:rsidP="007B6ACB">
      <w:pPr>
        <w:spacing w:after="0" w:line="240" w:lineRule="auto"/>
        <w:jc w:val="both"/>
        <w:rPr>
          <w:rFonts w:eastAsia="Calibri" w:cstheme="minorHAnsi"/>
          <w:sz w:val="24"/>
          <w:szCs w:val="24"/>
        </w:rPr>
      </w:pPr>
    </w:p>
    <w:p w14:paraId="4A10F626"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Arthur (Skip) Leavitt</w:t>
      </w:r>
    </w:p>
    <w:p w14:paraId="07BFEBBF"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Pinnacle Healthcare Consulting</w:t>
      </w:r>
    </w:p>
    <w:p w14:paraId="68C3ACFD"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9085 East Mineral Circle</w:t>
      </w:r>
    </w:p>
    <w:p w14:paraId="35D0655D"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Centennial, CO  80112</w:t>
      </w:r>
    </w:p>
    <w:p w14:paraId="16CD7981"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Office:     720-640-7349</w:t>
      </w:r>
    </w:p>
    <w:p w14:paraId="63BAFFBC"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Mobile:    434-944-4870</w:t>
      </w:r>
    </w:p>
    <w:p w14:paraId="17F1C024" w14:textId="1BB59F3B" w:rsidR="00B4688E" w:rsidRPr="007B6ACB" w:rsidRDefault="00B4688E" w:rsidP="007B6ACB">
      <w:pPr>
        <w:spacing w:after="0"/>
        <w:jc w:val="both"/>
        <w:rPr>
          <w:rFonts w:eastAsia="Calibri" w:cstheme="minorHAnsi"/>
          <w:sz w:val="24"/>
          <w:szCs w:val="24"/>
          <w:u w:val="single"/>
        </w:rPr>
      </w:pPr>
      <w:r w:rsidRPr="007B6ACB">
        <w:rPr>
          <w:rFonts w:eastAsia="Calibri" w:cstheme="minorHAnsi"/>
          <w:sz w:val="24"/>
          <w:szCs w:val="24"/>
        </w:rPr>
        <w:t>Email:</w:t>
      </w:r>
      <w:r w:rsidRPr="007B6ACB">
        <w:rPr>
          <w:rFonts w:eastAsia="Calibri" w:cstheme="minorHAnsi"/>
          <w:sz w:val="24"/>
          <w:szCs w:val="24"/>
        </w:rPr>
        <w:tab/>
        <w:t xml:space="preserve">  </w:t>
      </w:r>
      <w:hyperlink r:id="rId8" w:history="1">
        <w:r w:rsidR="007B6ACB" w:rsidRPr="00307065">
          <w:rPr>
            <w:rStyle w:val="Hyperlink"/>
            <w:rFonts w:eastAsia="Calibri" w:cstheme="minorHAnsi"/>
            <w:sz w:val="24"/>
            <w:szCs w:val="24"/>
          </w:rPr>
          <w:t>SLeavitt@AskPHC.com</w:t>
        </w:r>
      </w:hyperlink>
    </w:p>
    <w:p w14:paraId="3064EDAF" w14:textId="77777777" w:rsidR="00B4688E" w:rsidRPr="007B6ACB" w:rsidRDefault="00B4688E" w:rsidP="007B6ACB">
      <w:pPr>
        <w:spacing w:after="0"/>
        <w:jc w:val="both"/>
        <w:rPr>
          <w:rFonts w:eastAsia="Calibri" w:cstheme="minorHAnsi"/>
          <w:sz w:val="24"/>
          <w:szCs w:val="24"/>
          <w:u w:val="single"/>
        </w:rPr>
      </w:pPr>
    </w:p>
    <w:p w14:paraId="2AFF2CCA"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 xml:space="preserve">Paul Bruning, DHA  </w:t>
      </w:r>
    </w:p>
    <w:p w14:paraId="586EBF8D"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Pinnacle Healthcare Consulting</w:t>
      </w:r>
    </w:p>
    <w:p w14:paraId="2BB77AB0"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9085 East Mineral Circle</w:t>
      </w:r>
    </w:p>
    <w:p w14:paraId="38EA6C15"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Centennial, CO  80112</w:t>
      </w:r>
    </w:p>
    <w:p w14:paraId="144139AC" w14:textId="77777777"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 xml:space="preserve">Office: </w:t>
      </w:r>
      <w:r w:rsidRPr="007B6ACB">
        <w:rPr>
          <w:rFonts w:eastAsia="Calibri" w:cstheme="minorHAnsi"/>
          <w:sz w:val="24"/>
          <w:szCs w:val="24"/>
        </w:rPr>
        <w:tab/>
        <w:t xml:space="preserve">720-370-9800  </w:t>
      </w:r>
    </w:p>
    <w:p w14:paraId="254E3F5F" w14:textId="21E95342" w:rsidR="00B4688E" w:rsidRPr="007B6ACB" w:rsidRDefault="00B4688E" w:rsidP="007B6ACB">
      <w:pPr>
        <w:spacing w:after="0" w:line="240" w:lineRule="auto"/>
        <w:jc w:val="both"/>
        <w:rPr>
          <w:rFonts w:eastAsia="Calibri" w:cstheme="minorHAnsi"/>
          <w:sz w:val="24"/>
          <w:szCs w:val="24"/>
        </w:rPr>
      </w:pPr>
      <w:r w:rsidRPr="007B6ACB">
        <w:rPr>
          <w:rFonts w:eastAsia="Calibri" w:cstheme="minorHAnsi"/>
          <w:sz w:val="24"/>
          <w:szCs w:val="24"/>
        </w:rPr>
        <w:t>Mobile: 561-545-2054</w:t>
      </w:r>
    </w:p>
    <w:p w14:paraId="45E1E8B7" w14:textId="62614ADD" w:rsidR="00B4688E" w:rsidRPr="007B6ACB" w:rsidRDefault="00B4688E" w:rsidP="007B6ACB">
      <w:pPr>
        <w:spacing w:after="0" w:line="240" w:lineRule="auto"/>
        <w:jc w:val="both"/>
        <w:rPr>
          <w:rStyle w:val="Hyperlink"/>
          <w:rFonts w:eastAsia="Calibri" w:cstheme="minorHAnsi"/>
          <w:sz w:val="24"/>
          <w:szCs w:val="24"/>
        </w:rPr>
      </w:pPr>
      <w:r w:rsidRPr="007B6ACB">
        <w:rPr>
          <w:rFonts w:eastAsia="Calibri" w:cstheme="minorHAnsi"/>
          <w:sz w:val="24"/>
          <w:szCs w:val="24"/>
        </w:rPr>
        <w:t>Email:</w:t>
      </w:r>
      <w:r w:rsidRPr="007B6ACB">
        <w:rPr>
          <w:rFonts w:eastAsia="Calibri" w:cstheme="minorHAnsi"/>
          <w:sz w:val="24"/>
          <w:szCs w:val="24"/>
        </w:rPr>
        <w:tab/>
      </w:r>
      <w:hyperlink r:id="rId9" w:history="1">
        <w:r w:rsidR="007B6ACB" w:rsidRPr="00307065">
          <w:rPr>
            <w:rStyle w:val="Hyperlink"/>
            <w:rFonts w:eastAsia="Calibri" w:cstheme="minorHAnsi"/>
            <w:sz w:val="24"/>
            <w:szCs w:val="24"/>
          </w:rPr>
          <w:t>PBruning@AskPHC.com</w:t>
        </w:r>
      </w:hyperlink>
    </w:p>
    <w:p w14:paraId="6726F932" w14:textId="5D32E67A" w:rsidR="004D6DDD" w:rsidRPr="007B6ACB" w:rsidRDefault="004D6DDD" w:rsidP="007B6ACB">
      <w:pPr>
        <w:spacing w:after="0" w:line="240" w:lineRule="auto"/>
        <w:jc w:val="both"/>
        <w:rPr>
          <w:rStyle w:val="Hyperlink"/>
          <w:rFonts w:eastAsia="Calibri" w:cstheme="minorHAnsi"/>
          <w:sz w:val="24"/>
          <w:szCs w:val="24"/>
        </w:rPr>
      </w:pPr>
    </w:p>
    <w:p w14:paraId="22FAB668" w14:textId="77777777" w:rsidR="004D6DDD" w:rsidRPr="007B6ACB" w:rsidRDefault="004D6DDD" w:rsidP="007B6ACB">
      <w:pPr>
        <w:spacing w:after="0" w:line="240" w:lineRule="auto"/>
        <w:jc w:val="both"/>
        <w:rPr>
          <w:rFonts w:cstheme="minorHAnsi"/>
          <w:color w:val="000000"/>
          <w:sz w:val="24"/>
          <w:szCs w:val="24"/>
        </w:rPr>
      </w:pPr>
      <w:r w:rsidRPr="007B6ACB">
        <w:rPr>
          <w:rFonts w:cstheme="minorHAnsi"/>
          <w:b/>
          <w:bCs/>
          <w:color w:val="125189"/>
          <w:sz w:val="24"/>
          <w:szCs w:val="24"/>
        </w:rPr>
        <w:t>Jeannie Kelly</w:t>
      </w:r>
      <w:r w:rsidRPr="007B6ACB">
        <w:rPr>
          <w:rStyle w:val="apple-converted-space"/>
          <w:rFonts w:cstheme="minorHAnsi"/>
          <w:b/>
          <w:bCs/>
          <w:color w:val="125189"/>
          <w:sz w:val="24"/>
          <w:szCs w:val="24"/>
        </w:rPr>
        <w:t> </w:t>
      </w:r>
      <w:r w:rsidRPr="007B6ACB">
        <w:rPr>
          <w:rFonts w:cstheme="minorHAnsi"/>
          <w:b/>
          <w:bCs/>
          <w:color w:val="125189"/>
          <w:sz w:val="24"/>
          <w:szCs w:val="24"/>
        </w:rPr>
        <w:t>RN CCDS BA MHA</w:t>
      </w:r>
      <w:r w:rsidRPr="007B6ACB">
        <w:rPr>
          <w:rStyle w:val="apple-converted-space"/>
          <w:rFonts w:cstheme="minorHAnsi"/>
          <w:b/>
          <w:bCs/>
          <w:color w:val="125189"/>
          <w:sz w:val="24"/>
          <w:szCs w:val="24"/>
        </w:rPr>
        <w:t> </w:t>
      </w:r>
    </w:p>
    <w:p w14:paraId="0734714D" w14:textId="77777777" w:rsidR="004D6DDD" w:rsidRPr="007B6ACB" w:rsidRDefault="004D6DDD" w:rsidP="007B6ACB">
      <w:pPr>
        <w:spacing w:after="0" w:line="240" w:lineRule="auto"/>
        <w:jc w:val="both"/>
        <w:rPr>
          <w:rFonts w:cstheme="minorHAnsi"/>
          <w:color w:val="000000"/>
          <w:sz w:val="24"/>
          <w:szCs w:val="24"/>
        </w:rPr>
      </w:pPr>
      <w:r w:rsidRPr="007B6ACB">
        <w:rPr>
          <w:rFonts w:cstheme="minorHAnsi"/>
          <w:color w:val="125189"/>
          <w:sz w:val="24"/>
          <w:szCs w:val="24"/>
        </w:rPr>
        <w:t>Nurse Executive</w:t>
      </w:r>
    </w:p>
    <w:p w14:paraId="3B4EC70B" w14:textId="77777777" w:rsidR="004D6DDD" w:rsidRPr="007B6ACB" w:rsidRDefault="004D6DDD" w:rsidP="007B6ACB">
      <w:pPr>
        <w:spacing w:after="0" w:line="240" w:lineRule="auto"/>
        <w:jc w:val="both"/>
        <w:rPr>
          <w:rFonts w:cstheme="minorHAnsi"/>
          <w:color w:val="000000"/>
          <w:sz w:val="24"/>
          <w:szCs w:val="24"/>
        </w:rPr>
      </w:pPr>
      <w:r w:rsidRPr="007B6ACB">
        <w:rPr>
          <w:rFonts w:cstheme="minorHAnsi"/>
          <w:color w:val="000000"/>
          <w:sz w:val="24"/>
          <w:szCs w:val="24"/>
        </w:rPr>
        <w:t>Pinnacle Healthcare Consulting</w:t>
      </w:r>
    </w:p>
    <w:p w14:paraId="5836CB10" w14:textId="77777777" w:rsidR="004D6DDD" w:rsidRPr="007B6ACB" w:rsidRDefault="004D6DDD" w:rsidP="007B6ACB">
      <w:pPr>
        <w:spacing w:after="0" w:line="240" w:lineRule="auto"/>
        <w:jc w:val="both"/>
        <w:rPr>
          <w:rFonts w:cstheme="minorHAnsi"/>
          <w:color w:val="000000"/>
          <w:sz w:val="24"/>
          <w:szCs w:val="24"/>
        </w:rPr>
      </w:pPr>
      <w:r w:rsidRPr="007B6ACB">
        <w:rPr>
          <w:rFonts w:cstheme="minorHAnsi"/>
          <w:color w:val="000000"/>
          <w:sz w:val="24"/>
          <w:szCs w:val="24"/>
        </w:rPr>
        <w:t>9085 East Mineral Circle, Suite 110</w:t>
      </w:r>
    </w:p>
    <w:p w14:paraId="4918FC07" w14:textId="77777777" w:rsidR="004D6DDD" w:rsidRPr="007B6ACB" w:rsidRDefault="004D6DDD" w:rsidP="007B6ACB">
      <w:pPr>
        <w:spacing w:after="0" w:line="240" w:lineRule="auto"/>
        <w:jc w:val="both"/>
        <w:rPr>
          <w:rFonts w:cstheme="minorHAnsi"/>
          <w:color w:val="000000"/>
          <w:sz w:val="24"/>
          <w:szCs w:val="24"/>
        </w:rPr>
      </w:pPr>
      <w:r w:rsidRPr="007B6ACB">
        <w:rPr>
          <w:rFonts w:cstheme="minorHAnsi"/>
          <w:color w:val="000000"/>
          <w:sz w:val="24"/>
          <w:szCs w:val="24"/>
        </w:rPr>
        <w:t>Centennial, Colorado 80112</w:t>
      </w:r>
    </w:p>
    <w:p w14:paraId="5E8982DD" w14:textId="77777777" w:rsidR="004D6DDD" w:rsidRPr="007B6ACB" w:rsidRDefault="004D6DDD" w:rsidP="007B6ACB">
      <w:pPr>
        <w:spacing w:after="0" w:line="240" w:lineRule="auto"/>
        <w:jc w:val="both"/>
        <w:rPr>
          <w:rFonts w:cstheme="minorHAnsi"/>
          <w:color w:val="000000"/>
          <w:sz w:val="24"/>
          <w:szCs w:val="24"/>
        </w:rPr>
      </w:pPr>
      <w:r w:rsidRPr="007B6ACB">
        <w:rPr>
          <w:rFonts w:cstheme="minorHAnsi"/>
          <w:b/>
          <w:bCs/>
          <w:color w:val="125189"/>
          <w:sz w:val="24"/>
          <w:szCs w:val="24"/>
        </w:rPr>
        <w:t>Mobile:</w:t>
      </w:r>
      <w:r w:rsidRPr="007B6ACB">
        <w:rPr>
          <w:rStyle w:val="apple-converted-space"/>
          <w:rFonts w:cstheme="minorHAnsi"/>
          <w:color w:val="025189"/>
          <w:sz w:val="24"/>
          <w:szCs w:val="24"/>
        </w:rPr>
        <w:t> </w:t>
      </w:r>
      <w:r w:rsidRPr="007B6ACB">
        <w:rPr>
          <w:rFonts w:cstheme="minorHAnsi"/>
          <w:color w:val="000000"/>
          <w:sz w:val="24"/>
          <w:szCs w:val="24"/>
        </w:rPr>
        <w:t>561-704-3935</w:t>
      </w:r>
    </w:p>
    <w:p w14:paraId="67C0569A" w14:textId="6D0C8B33" w:rsidR="00B4688E" w:rsidRPr="007B6ACB" w:rsidRDefault="004D6DDD" w:rsidP="007B6ACB">
      <w:pPr>
        <w:spacing w:after="0" w:line="240" w:lineRule="auto"/>
        <w:jc w:val="both"/>
        <w:rPr>
          <w:rFonts w:ascii="Times New Roman" w:hAnsi="Times New Roman" w:cs="Times New Roman"/>
          <w:sz w:val="20"/>
          <w:szCs w:val="20"/>
        </w:rPr>
      </w:pPr>
      <w:r w:rsidRPr="007B6ACB">
        <w:rPr>
          <w:rFonts w:cstheme="minorHAnsi"/>
          <w:b/>
          <w:bCs/>
          <w:color w:val="125189"/>
          <w:sz w:val="24"/>
          <w:szCs w:val="24"/>
        </w:rPr>
        <w:t>Email:</w:t>
      </w:r>
      <w:r w:rsidRPr="007B6ACB">
        <w:rPr>
          <w:rStyle w:val="apple-converted-space"/>
          <w:rFonts w:cstheme="minorHAnsi"/>
          <w:color w:val="000000"/>
          <w:sz w:val="24"/>
          <w:szCs w:val="24"/>
        </w:rPr>
        <w:t> </w:t>
      </w:r>
      <w:hyperlink r:id="rId10" w:tooltip="mailto:JKelly@AskPHC.com" w:history="1">
        <w:r w:rsidRPr="007B6ACB">
          <w:rPr>
            <w:rStyle w:val="Hyperlink"/>
            <w:rFonts w:cstheme="minorHAnsi"/>
            <w:color w:val="0563C1"/>
            <w:sz w:val="24"/>
            <w:szCs w:val="24"/>
          </w:rPr>
          <w:t>JKelly@AskPHC.com</w:t>
        </w:r>
      </w:hyperlink>
    </w:p>
    <w:sectPr w:rsidR="00B4688E" w:rsidRPr="007B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A4073"/>
    <w:multiLevelType w:val="hybridMultilevel"/>
    <w:tmpl w:val="5BB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BD"/>
    <w:rsid w:val="0008523C"/>
    <w:rsid w:val="002A554A"/>
    <w:rsid w:val="004D6DDD"/>
    <w:rsid w:val="005F0ABD"/>
    <w:rsid w:val="00672088"/>
    <w:rsid w:val="006B3A71"/>
    <w:rsid w:val="007B6ACB"/>
    <w:rsid w:val="008A7754"/>
    <w:rsid w:val="00A16847"/>
    <w:rsid w:val="00B07A42"/>
    <w:rsid w:val="00B371EB"/>
    <w:rsid w:val="00B4688E"/>
    <w:rsid w:val="00BD4320"/>
    <w:rsid w:val="00C41106"/>
    <w:rsid w:val="00D65F44"/>
    <w:rsid w:val="00E259ED"/>
    <w:rsid w:val="00E60F12"/>
    <w:rsid w:val="00F9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D361"/>
  <w15:chartTrackingRefBased/>
  <w15:docId w15:val="{7F506E46-9421-4AA0-BADB-6AC40F1B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71"/>
    <w:pPr>
      <w:ind w:left="720"/>
      <w:contextualSpacing/>
    </w:pPr>
  </w:style>
  <w:style w:type="character" w:styleId="Hyperlink">
    <w:name w:val="Hyperlink"/>
    <w:basedOn w:val="DefaultParagraphFont"/>
    <w:uiPriority w:val="99"/>
    <w:unhideWhenUsed/>
    <w:rsid w:val="00B4688E"/>
    <w:rPr>
      <w:color w:val="0563C1" w:themeColor="hyperlink"/>
      <w:u w:val="single"/>
    </w:rPr>
  </w:style>
  <w:style w:type="character" w:styleId="UnresolvedMention">
    <w:name w:val="Unresolved Mention"/>
    <w:basedOn w:val="DefaultParagraphFont"/>
    <w:uiPriority w:val="99"/>
    <w:semiHidden/>
    <w:unhideWhenUsed/>
    <w:rsid w:val="00B4688E"/>
    <w:rPr>
      <w:color w:val="605E5C"/>
      <w:shd w:val="clear" w:color="auto" w:fill="E1DFDD"/>
    </w:rPr>
  </w:style>
  <w:style w:type="character" w:styleId="CommentReference">
    <w:name w:val="annotation reference"/>
    <w:basedOn w:val="DefaultParagraphFont"/>
    <w:uiPriority w:val="99"/>
    <w:semiHidden/>
    <w:unhideWhenUsed/>
    <w:rsid w:val="00C41106"/>
    <w:rPr>
      <w:sz w:val="16"/>
      <w:szCs w:val="16"/>
    </w:rPr>
  </w:style>
  <w:style w:type="paragraph" w:styleId="CommentText">
    <w:name w:val="annotation text"/>
    <w:basedOn w:val="Normal"/>
    <w:link w:val="CommentTextChar"/>
    <w:uiPriority w:val="99"/>
    <w:semiHidden/>
    <w:unhideWhenUsed/>
    <w:rsid w:val="00C41106"/>
    <w:pPr>
      <w:spacing w:line="240" w:lineRule="auto"/>
    </w:pPr>
    <w:rPr>
      <w:sz w:val="20"/>
      <w:szCs w:val="20"/>
    </w:rPr>
  </w:style>
  <w:style w:type="character" w:customStyle="1" w:styleId="CommentTextChar">
    <w:name w:val="Comment Text Char"/>
    <w:basedOn w:val="DefaultParagraphFont"/>
    <w:link w:val="CommentText"/>
    <w:uiPriority w:val="99"/>
    <w:semiHidden/>
    <w:rsid w:val="00C41106"/>
    <w:rPr>
      <w:sz w:val="20"/>
      <w:szCs w:val="20"/>
    </w:rPr>
  </w:style>
  <w:style w:type="paragraph" w:styleId="CommentSubject">
    <w:name w:val="annotation subject"/>
    <w:basedOn w:val="CommentText"/>
    <w:next w:val="CommentText"/>
    <w:link w:val="CommentSubjectChar"/>
    <w:uiPriority w:val="99"/>
    <w:semiHidden/>
    <w:unhideWhenUsed/>
    <w:rsid w:val="00C41106"/>
    <w:rPr>
      <w:b/>
      <w:bCs/>
    </w:rPr>
  </w:style>
  <w:style w:type="character" w:customStyle="1" w:styleId="CommentSubjectChar">
    <w:name w:val="Comment Subject Char"/>
    <w:basedOn w:val="CommentTextChar"/>
    <w:link w:val="CommentSubject"/>
    <w:uiPriority w:val="99"/>
    <w:semiHidden/>
    <w:rsid w:val="00C41106"/>
    <w:rPr>
      <w:b/>
      <w:bCs/>
      <w:sz w:val="20"/>
      <w:szCs w:val="20"/>
    </w:rPr>
  </w:style>
  <w:style w:type="character" w:customStyle="1" w:styleId="apple-converted-space">
    <w:name w:val="apple-converted-space"/>
    <w:basedOn w:val="DefaultParagraphFont"/>
    <w:rsid w:val="004D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avitt@AskPHC.com" TargetMode="External"/><Relationship Id="rId3" Type="http://schemas.openxmlformats.org/officeDocument/2006/relationships/settings" Target="settings.xml"/><Relationship Id="rId7" Type="http://schemas.openxmlformats.org/officeDocument/2006/relationships/hyperlink" Target="mailto:Kconroy@AskPH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377/hlthaff.2019.00844" TargetMode="External"/><Relationship Id="rId11" Type="http://schemas.openxmlformats.org/officeDocument/2006/relationships/fontTable" Target="fontTable.xml"/><Relationship Id="rId5" Type="http://schemas.openxmlformats.org/officeDocument/2006/relationships/hyperlink" Target="https://www.healthaffairs.org/doi/10.1377/hlthaff.2019.00844" TargetMode="External"/><Relationship Id="rId10" Type="http://schemas.openxmlformats.org/officeDocument/2006/relationships/hyperlink" Target="mailto:JKelly@AskPHC.com" TargetMode="External"/><Relationship Id="rId4" Type="http://schemas.openxmlformats.org/officeDocument/2006/relationships/webSettings" Target="webSettings.xml"/><Relationship Id="rId9" Type="http://schemas.openxmlformats.org/officeDocument/2006/relationships/hyperlink" Target="mailto:PBruning@AskP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Bruning</dc:creator>
  <cp:keywords/>
  <dc:description/>
  <cp:lastModifiedBy>Emily Majcen</cp:lastModifiedBy>
  <cp:revision>2</cp:revision>
  <dcterms:created xsi:type="dcterms:W3CDTF">2021-08-02T13:38:00Z</dcterms:created>
  <dcterms:modified xsi:type="dcterms:W3CDTF">2021-08-02T13:38:00Z</dcterms:modified>
</cp:coreProperties>
</file>